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D4C48" w:rsidR="00615136" w:rsidP="00615136" w:rsidRDefault="00615136" w14:paraId="07506041" w14:textId="5535340C">
      <w:pPr>
        <w:pStyle w:val="Heading1"/>
        <w:rPr>
          <w:rFonts w:cs="Arial"/>
          <w:sz w:val="24"/>
          <w:szCs w:val="24"/>
        </w:rPr>
      </w:pPr>
      <w:r w:rsidRPr="4420CE0F" w:rsidR="00615136">
        <w:rPr>
          <w:rFonts w:cs="Arial"/>
          <w:sz w:val="24"/>
          <w:szCs w:val="24"/>
        </w:rPr>
        <w:t xml:space="preserve">501(c)(3) </w:t>
      </w:r>
      <w:r w:rsidRPr="4420CE0F" w:rsidR="00615136">
        <w:rPr>
          <w:rFonts w:cs="Arial"/>
          <w:color w:val="002D71"/>
          <w:sz w:val="24"/>
          <w:szCs w:val="24"/>
        </w:rPr>
        <w:t>Status</w:t>
      </w:r>
      <w:r w:rsidRPr="4420CE0F" w:rsidR="00615136">
        <w:rPr>
          <w:rFonts w:cs="Arial"/>
          <w:sz w:val="24"/>
          <w:szCs w:val="24"/>
        </w:rPr>
        <w:t xml:space="preserve"> and Election-Related Activities</w:t>
      </w:r>
    </w:p>
    <w:p w:rsidRPr="001D4C48" w:rsidR="003B3CCE" w:rsidP="69D3EB37" w:rsidRDefault="003B3CCE" w14:paraId="672A6659" w14:textId="77777777">
      <w:pPr>
        <w:rPr>
          <w:rFonts w:ascii="Arial" w:hAnsi="Arial" w:eastAsia="Arial" w:cs="Arial"/>
          <w:b/>
        </w:rPr>
      </w:pPr>
    </w:p>
    <w:p w:rsidRPr="001D4C48" w:rsidR="00615136" w:rsidP="00095773" w:rsidRDefault="00615136" w14:paraId="4A38C282" w14:textId="138E5392">
      <w:pPr>
        <w:spacing w:line="312" w:lineRule="auto"/>
        <w:rPr>
          <w:rFonts w:ascii="Arial" w:hAnsi="Arial" w:cs="Arial"/>
        </w:rPr>
      </w:pPr>
      <w:r w:rsidRPr="3CF703BD" w:rsidR="00615136">
        <w:rPr>
          <w:rFonts w:ascii="Arial" w:hAnsi="Arial" w:cs="Arial"/>
        </w:rPr>
        <w:t>NCJW (National Council of Jewish Women)</w:t>
      </w:r>
      <w:r w:rsidRPr="3CF703BD" w:rsidR="00615136">
        <w:rPr>
          <w:rFonts w:ascii="Arial" w:hAnsi="Arial" w:cs="Arial"/>
        </w:rPr>
        <w:t xml:space="preserve"> is a 501(c)(3) tax-exempt organization as </w:t>
      </w:r>
      <w:r w:rsidRPr="3CF703BD" w:rsidR="00615136">
        <w:rPr>
          <w:rFonts w:ascii="Arial" w:hAnsi="Arial" w:cs="Arial"/>
        </w:rPr>
        <w:t>determined</w:t>
      </w:r>
      <w:r w:rsidRPr="3CF703BD" w:rsidR="00615136">
        <w:rPr>
          <w:rFonts w:ascii="Arial" w:hAnsi="Arial" w:cs="Arial"/>
        </w:rPr>
        <w:t xml:space="preserve"> by the Internal Revenue Service. When planning efforts to promote and protect the vote, NCJW must follow certain rules and restrictions. </w:t>
      </w:r>
    </w:p>
    <w:p w:rsidRPr="001D4C48" w:rsidR="00615136" w:rsidP="00615136" w:rsidRDefault="00615136" w14:paraId="7E8AD62E" w14:textId="77777777">
      <w:pPr>
        <w:rPr>
          <w:rFonts w:ascii="Arial" w:hAnsi="Arial" w:cs="Arial"/>
        </w:rPr>
      </w:pPr>
    </w:p>
    <w:p w:rsidRPr="001D4C48" w:rsidR="00615136" w:rsidP="3CF703BD" w:rsidRDefault="00615136" w14:paraId="2F47B007" w14:textId="0566166C">
      <w:pPr>
        <w:pStyle w:val="Heading2"/>
        <w:spacing w:line="312" w:lineRule="auto"/>
        <w:rPr>
          <w:rFonts w:ascii="Arial" w:hAnsi="Arial" w:cs="Arial"/>
          <w:b w:val="1"/>
          <w:bCs w:val="1"/>
          <w:i w:val="1"/>
          <w:iCs w:val="1"/>
          <w:color w:val="auto"/>
          <w:sz w:val="24"/>
          <w:szCs w:val="24"/>
        </w:rPr>
      </w:pPr>
      <w:r w:rsidRPr="3CF703BD" w:rsidR="00615136">
        <w:rPr>
          <w:rFonts w:ascii="Arial" w:hAnsi="Arial" w:cs="Arial"/>
          <w:b w:val="1"/>
          <w:bCs w:val="1"/>
          <w:i w:val="1"/>
          <w:iCs w:val="1"/>
          <w:color w:val="auto"/>
          <w:sz w:val="24"/>
          <w:szCs w:val="24"/>
        </w:rPr>
        <w:t>FAQs (Frequently Asked Questions)</w:t>
      </w:r>
    </w:p>
    <w:p w:rsidRPr="001D4C48" w:rsidR="00615136" w:rsidP="00095773" w:rsidRDefault="00615136" w14:paraId="6C38C632" w14:textId="27CA11DC">
      <w:pPr>
        <w:pStyle w:val="Heading3"/>
        <w:spacing w:line="312" w:lineRule="auto"/>
        <w:rPr>
          <w:rFonts w:ascii="Arial" w:hAnsi="Arial" w:cs="Arial"/>
          <w:b/>
          <w:color w:val="auto"/>
        </w:rPr>
      </w:pPr>
      <w:r w:rsidRPr="001D4C48">
        <w:rPr>
          <w:rFonts w:ascii="Arial" w:hAnsi="Arial" w:cs="Arial"/>
          <w:b/>
          <w:color w:val="auto"/>
        </w:rPr>
        <w:t xml:space="preserve">In what sort of election activities is NCJW allowed to participate? </w:t>
      </w:r>
    </w:p>
    <w:p w:rsidRPr="001D4C48" w:rsidR="00615136" w:rsidP="00095773" w:rsidRDefault="00615136" w14:paraId="59185B35" w14:textId="119BB6E5">
      <w:pPr>
        <w:spacing w:line="312" w:lineRule="auto"/>
        <w:rPr>
          <w:rFonts w:ascii="Arial" w:hAnsi="Arial" w:cs="Arial"/>
        </w:rPr>
      </w:pPr>
      <w:r w:rsidRPr="001D4C48">
        <w:rPr>
          <w:rFonts w:ascii="Arial" w:hAnsi="Arial" w:cs="Arial"/>
        </w:rPr>
        <w:t xml:space="preserve">NCJW </w:t>
      </w:r>
      <w:r w:rsidR="00C711D0">
        <w:rPr>
          <w:rFonts w:ascii="Arial" w:hAnsi="Arial" w:cs="Arial"/>
        </w:rPr>
        <w:t>advocates</w:t>
      </w:r>
      <w:r w:rsidRPr="001D4C48">
        <w:rPr>
          <w:rFonts w:ascii="Arial" w:hAnsi="Arial" w:cs="Arial"/>
        </w:rPr>
        <w:t xml:space="preserve"> can and should engage in </w:t>
      </w:r>
      <w:r w:rsidRPr="001D4C48">
        <w:rPr>
          <w:rFonts w:ascii="Arial" w:hAnsi="Arial" w:cs="Arial"/>
          <w:b/>
        </w:rPr>
        <w:t>nonpartisan</w:t>
      </w:r>
      <w:r w:rsidRPr="001D4C48">
        <w:rPr>
          <w:rFonts w:ascii="Arial" w:hAnsi="Arial" w:cs="Arial"/>
        </w:rPr>
        <w:t xml:space="preserve"> voter registration drives, voter education, getting out the vote, volunteering at the polls, and advocacy around voting rights. </w:t>
      </w:r>
    </w:p>
    <w:p w:rsidRPr="001D4C48" w:rsidR="00615136" w:rsidP="00615136" w:rsidRDefault="00615136" w14:paraId="166FE197" w14:textId="77777777">
      <w:pPr>
        <w:pStyle w:val="Heading3"/>
        <w:rPr>
          <w:rFonts w:ascii="Arial" w:hAnsi="Arial" w:cs="Arial"/>
        </w:rPr>
      </w:pPr>
    </w:p>
    <w:p w:rsidRPr="001D4C48" w:rsidR="00615136" w:rsidP="00095773" w:rsidRDefault="00615136" w14:paraId="5D2E0F75" w14:textId="73AA399C">
      <w:pPr>
        <w:pStyle w:val="Heading3"/>
        <w:spacing w:line="312" w:lineRule="auto"/>
        <w:rPr>
          <w:rFonts w:ascii="Arial" w:hAnsi="Arial" w:cs="Arial"/>
          <w:b/>
          <w:color w:val="auto"/>
        </w:rPr>
      </w:pPr>
      <w:r w:rsidRPr="001D4C48">
        <w:rPr>
          <w:rFonts w:ascii="Arial" w:hAnsi="Arial" w:cs="Arial"/>
          <w:b/>
          <w:color w:val="auto"/>
        </w:rPr>
        <w:t>Can NCJW sections or</w:t>
      </w:r>
      <w:r w:rsidR="00C711D0">
        <w:rPr>
          <w:rFonts w:ascii="Arial" w:hAnsi="Arial" w:cs="Arial"/>
          <w:b/>
          <w:color w:val="auto"/>
        </w:rPr>
        <w:t xml:space="preserve"> advocates in their NCJW capacity</w:t>
      </w:r>
      <w:r w:rsidRPr="001D4C48">
        <w:rPr>
          <w:rFonts w:ascii="Arial" w:hAnsi="Arial" w:cs="Arial"/>
          <w:b/>
          <w:color w:val="auto"/>
        </w:rPr>
        <w:t xml:space="preserve"> endorse a candidate or party?</w:t>
      </w:r>
    </w:p>
    <w:p w:rsidRPr="001D4C48" w:rsidR="00615136" w:rsidP="00095773" w:rsidRDefault="00615136" w14:paraId="4B13DEC9" w14:textId="77777777">
      <w:pPr>
        <w:spacing w:line="312" w:lineRule="auto"/>
        <w:rPr>
          <w:rFonts w:ascii="Arial" w:hAnsi="Arial" w:cs="Arial"/>
        </w:rPr>
      </w:pPr>
      <w:r w:rsidRPr="001D4C48">
        <w:rPr>
          <w:rFonts w:ascii="Arial" w:hAnsi="Arial" w:cs="Arial"/>
          <w:b/>
        </w:rPr>
        <w:t>No</w:t>
      </w:r>
      <w:r w:rsidRPr="001D4C48">
        <w:rPr>
          <w:rFonts w:ascii="Arial" w:hAnsi="Arial" w:cs="Arial"/>
        </w:rPr>
        <w:t xml:space="preserve">. We cannot tell people to vote for a specific candidate, party, or ideology. We can emphasize the importance of voting. </w:t>
      </w:r>
      <w:r w:rsidRPr="001D4C48">
        <w:rPr>
          <w:rFonts w:ascii="Arial" w:hAnsi="Arial" w:cs="Arial"/>
          <w:i/>
        </w:rPr>
        <w:t>(Note: As private individuals, we can engage in partisan activities, including campaigns.)</w:t>
      </w:r>
    </w:p>
    <w:p w:rsidRPr="001D4C48" w:rsidR="00615136" w:rsidP="00615136" w:rsidRDefault="00615136" w14:paraId="54569258" w14:textId="77777777">
      <w:pPr>
        <w:rPr>
          <w:rFonts w:ascii="Arial" w:hAnsi="Arial" w:cs="Arial"/>
        </w:rPr>
      </w:pPr>
    </w:p>
    <w:p w:rsidRPr="001D4C48" w:rsidR="00615136" w:rsidP="00132D61" w:rsidRDefault="00615136" w14:paraId="18392532" w14:textId="77777777">
      <w:pPr>
        <w:pStyle w:val="Heading3"/>
        <w:spacing w:line="312" w:lineRule="auto"/>
        <w:rPr>
          <w:rFonts w:ascii="Arial" w:hAnsi="Arial" w:cs="Arial"/>
          <w:b/>
          <w:color w:val="auto"/>
        </w:rPr>
      </w:pPr>
      <w:r w:rsidRPr="001D4C48">
        <w:rPr>
          <w:rFonts w:ascii="Arial" w:hAnsi="Arial" w:cs="Arial"/>
          <w:b/>
          <w:color w:val="auto"/>
        </w:rPr>
        <w:t xml:space="preserve">Can NCJW encourage others to vote for candidates with certain views? </w:t>
      </w:r>
    </w:p>
    <w:p w:rsidRPr="001D4C48" w:rsidR="00615136" w:rsidP="00132D61" w:rsidRDefault="00615136" w14:paraId="63549FDE" w14:textId="25B8D8BF">
      <w:pPr>
        <w:spacing w:line="312" w:lineRule="auto"/>
        <w:rPr>
          <w:rFonts w:ascii="Arial" w:hAnsi="Arial" w:cs="Arial"/>
        </w:rPr>
      </w:pPr>
      <w:r w:rsidRPr="3CF703BD" w:rsidR="00615136">
        <w:rPr>
          <w:rFonts w:ascii="Arial" w:hAnsi="Arial" w:cs="Arial"/>
          <w:b w:val="1"/>
          <w:bCs w:val="1"/>
        </w:rPr>
        <w:t>No</w:t>
      </w:r>
      <w:r w:rsidRPr="3CF703BD" w:rsidR="00615136">
        <w:rPr>
          <w:rFonts w:ascii="Arial" w:hAnsi="Arial" w:cs="Arial"/>
        </w:rPr>
        <w:t xml:space="preserve">. Telling individuals to vote for candidates who are “pro-LGBTQ rights,” for example, is </w:t>
      </w:r>
      <w:r w:rsidRPr="3CF703BD" w:rsidR="00615136">
        <w:rPr>
          <w:rFonts w:ascii="Arial" w:hAnsi="Arial" w:cs="Arial"/>
        </w:rPr>
        <w:t>like</w:t>
      </w:r>
      <w:r w:rsidRPr="3CF703BD" w:rsidR="00615136">
        <w:rPr>
          <w:rFonts w:ascii="Arial" w:hAnsi="Arial" w:cs="Arial"/>
        </w:rPr>
        <w:t xml:space="preserve"> endorsing an individual candidate directly. Similarly, we cannot encourage members to vote for “more female” or “more Latinx” candidates. We can encourage members to vote for a slate of candidates that reflect the diversity of our communities.</w:t>
      </w:r>
    </w:p>
    <w:p w:rsidRPr="001D4C48" w:rsidR="00615136" w:rsidP="00615136" w:rsidRDefault="00615136" w14:paraId="4085E409" w14:textId="77777777">
      <w:pPr>
        <w:rPr>
          <w:rFonts w:ascii="Arial" w:hAnsi="Arial" w:cs="Arial"/>
        </w:rPr>
      </w:pPr>
    </w:p>
    <w:p w:rsidRPr="001D4C48" w:rsidR="00615136" w:rsidP="00132D61" w:rsidRDefault="00615136" w14:paraId="6B8A05AF" w14:textId="77777777">
      <w:pPr>
        <w:pStyle w:val="Heading3"/>
        <w:spacing w:line="312" w:lineRule="auto"/>
        <w:rPr>
          <w:rFonts w:ascii="Arial" w:hAnsi="Arial" w:cs="Arial"/>
          <w:b/>
          <w:color w:val="auto"/>
        </w:rPr>
      </w:pPr>
      <w:r w:rsidRPr="001D4C48">
        <w:rPr>
          <w:rFonts w:ascii="Arial" w:hAnsi="Arial" w:cs="Arial"/>
          <w:b/>
          <w:color w:val="auto"/>
        </w:rPr>
        <w:t xml:space="preserve">Can NCJW create candidate questionnaires? </w:t>
      </w:r>
    </w:p>
    <w:p w:rsidRPr="001D4C48" w:rsidR="00615136" w:rsidP="00132D61" w:rsidRDefault="00615136" w14:paraId="2908F14D" w14:textId="77777777">
      <w:pPr>
        <w:spacing w:line="312" w:lineRule="auto"/>
        <w:rPr>
          <w:rFonts w:ascii="Arial" w:hAnsi="Arial" w:cs="Arial"/>
        </w:rPr>
      </w:pPr>
      <w:r w:rsidRPr="001D4C48">
        <w:rPr>
          <w:rFonts w:ascii="Arial" w:hAnsi="Arial" w:cs="Arial"/>
          <w:b/>
          <w:bCs/>
        </w:rPr>
        <w:t>Yes</w:t>
      </w:r>
      <w:r w:rsidRPr="001D4C48">
        <w:rPr>
          <w:rFonts w:ascii="Arial" w:hAnsi="Arial" w:cs="Arial"/>
        </w:rPr>
        <w:t xml:space="preserve">, but NCJW must: </w:t>
      </w:r>
    </w:p>
    <w:p w:rsidRPr="001D4C48" w:rsidR="00615136" w:rsidP="00132D61" w:rsidRDefault="00615136" w14:paraId="571DF202" w14:textId="77777777">
      <w:pPr>
        <w:pStyle w:val="ListParagraph"/>
        <w:numPr>
          <w:ilvl w:val="0"/>
          <w:numId w:val="2"/>
        </w:numPr>
        <w:rPr>
          <w:rFonts w:cs="Arial"/>
          <w:sz w:val="24"/>
          <w:szCs w:val="24"/>
        </w:rPr>
      </w:pPr>
      <w:r w:rsidRPr="3CF703BD" w:rsidR="00615136">
        <w:rPr>
          <w:rFonts w:cs="Arial"/>
          <w:sz w:val="24"/>
          <w:szCs w:val="24"/>
        </w:rPr>
        <w:t xml:space="preserve">Distribute the questionnaire to every </w:t>
      </w:r>
      <w:r w:rsidRPr="3CF703BD" w:rsidR="00615136">
        <w:rPr>
          <w:rFonts w:cs="Arial"/>
          <w:sz w:val="24"/>
          <w:szCs w:val="24"/>
        </w:rPr>
        <w:t>candidate;</w:t>
      </w:r>
      <w:r w:rsidRPr="3CF703BD" w:rsidR="00615136">
        <w:rPr>
          <w:rFonts w:cs="Arial"/>
          <w:sz w:val="24"/>
          <w:szCs w:val="24"/>
        </w:rPr>
        <w:t xml:space="preserve"> </w:t>
      </w:r>
    </w:p>
    <w:p w:rsidRPr="001D4C48" w:rsidR="00615136" w:rsidP="00615136" w:rsidRDefault="00615136" w14:paraId="32DA2B2B" w14:textId="77777777">
      <w:pPr>
        <w:pStyle w:val="ListParagraph"/>
        <w:numPr>
          <w:ilvl w:val="0"/>
          <w:numId w:val="2"/>
        </w:numPr>
        <w:rPr>
          <w:rFonts w:cs="Arial"/>
          <w:sz w:val="24"/>
          <w:szCs w:val="24"/>
        </w:rPr>
      </w:pPr>
      <w:r w:rsidRPr="3CF703BD" w:rsidR="00615136">
        <w:rPr>
          <w:rFonts w:cs="Arial"/>
          <w:sz w:val="24"/>
          <w:szCs w:val="24"/>
        </w:rPr>
        <w:t xml:space="preserve">Ask a broad range of unbiased, open-ended </w:t>
      </w:r>
      <w:r w:rsidRPr="3CF703BD" w:rsidR="00615136">
        <w:rPr>
          <w:rFonts w:cs="Arial"/>
          <w:sz w:val="24"/>
          <w:szCs w:val="24"/>
        </w:rPr>
        <w:t>questions;</w:t>
      </w:r>
      <w:r w:rsidRPr="3CF703BD" w:rsidR="00615136">
        <w:rPr>
          <w:rFonts w:cs="Arial"/>
          <w:sz w:val="24"/>
          <w:szCs w:val="24"/>
        </w:rPr>
        <w:t xml:space="preserve"> </w:t>
      </w:r>
    </w:p>
    <w:p w:rsidRPr="001D4C48" w:rsidR="00615136" w:rsidP="00615136" w:rsidRDefault="00615136" w14:paraId="76B6CE6F" w14:textId="77777777">
      <w:pPr>
        <w:pStyle w:val="ListParagraph"/>
        <w:numPr>
          <w:ilvl w:val="0"/>
          <w:numId w:val="2"/>
        </w:numPr>
        <w:rPr>
          <w:rFonts w:cs="Arial"/>
          <w:sz w:val="24"/>
          <w:szCs w:val="24"/>
        </w:rPr>
      </w:pPr>
      <w:r w:rsidRPr="001D4C48">
        <w:rPr>
          <w:rFonts w:cs="Arial"/>
          <w:sz w:val="24"/>
          <w:szCs w:val="24"/>
        </w:rPr>
        <w:lastRenderedPageBreak/>
        <w:t>Distribute responses with no editorial comment, and without stating NCJW’s views; and</w:t>
      </w:r>
    </w:p>
    <w:p w:rsidRPr="001D4C48" w:rsidR="00615136" w:rsidP="00615136" w:rsidRDefault="00615136" w14:paraId="5E1A72E8" w14:textId="77777777">
      <w:pPr>
        <w:pStyle w:val="ListParagraph"/>
        <w:numPr>
          <w:ilvl w:val="0"/>
          <w:numId w:val="2"/>
        </w:numPr>
        <w:rPr>
          <w:rFonts w:cs="Arial"/>
          <w:sz w:val="24"/>
          <w:szCs w:val="24"/>
        </w:rPr>
      </w:pPr>
      <w:r w:rsidRPr="001D4C48">
        <w:rPr>
          <w:rFonts w:cs="Arial"/>
          <w:sz w:val="24"/>
          <w:szCs w:val="24"/>
        </w:rPr>
        <w:t>Print responses exactly as received from the candidates without edits.</w:t>
      </w:r>
    </w:p>
    <w:p w:rsidRPr="001D4C48" w:rsidR="00615136" w:rsidP="00615136" w:rsidRDefault="00615136" w14:paraId="37B70E6A" w14:textId="77777777">
      <w:pPr>
        <w:rPr>
          <w:rFonts w:ascii="Arial" w:hAnsi="Arial" w:cs="Arial"/>
          <w:b/>
        </w:rPr>
      </w:pPr>
    </w:p>
    <w:p w:rsidRPr="001D4C48" w:rsidR="00615136" w:rsidP="00132D61" w:rsidRDefault="00615136" w14:paraId="04B0D413" w14:textId="77777777">
      <w:pPr>
        <w:spacing w:line="312" w:lineRule="auto"/>
        <w:rPr>
          <w:rFonts w:ascii="Arial" w:hAnsi="Arial" w:cs="Arial"/>
          <w:b/>
        </w:rPr>
      </w:pPr>
      <w:r w:rsidRPr="001D4C48">
        <w:rPr>
          <w:rFonts w:ascii="Arial" w:hAnsi="Arial" w:cs="Arial"/>
          <w:b/>
        </w:rPr>
        <w:t xml:space="preserve">Can NCJW host candidate forums? </w:t>
      </w:r>
    </w:p>
    <w:p w:rsidRPr="001D4C48" w:rsidR="00615136" w:rsidP="00132D61" w:rsidRDefault="00615136" w14:paraId="0EC48F08" w14:textId="77777777">
      <w:pPr>
        <w:spacing w:line="312" w:lineRule="auto"/>
        <w:rPr>
          <w:rFonts w:ascii="Arial" w:hAnsi="Arial" w:cs="Arial"/>
        </w:rPr>
      </w:pPr>
      <w:r w:rsidRPr="001D4C48">
        <w:rPr>
          <w:rFonts w:ascii="Arial" w:hAnsi="Arial" w:cs="Arial"/>
          <w:b/>
          <w:bCs/>
        </w:rPr>
        <w:t>Yes</w:t>
      </w:r>
      <w:r w:rsidRPr="001D4C48">
        <w:rPr>
          <w:rFonts w:ascii="Arial" w:hAnsi="Arial" w:cs="Arial"/>
        </w:rPr>
        <w:t xml:space="preserve">, but NCJW must: </w:t>
      </w:r>
    </w:p>
    <w:p w:rsidRPr="001D4C48" w:rsidR="00615136" w:rsidP="00132D61" w:rsidRDefault="00615136" w14:paraId="25AFED3D" w14:textId="77777777">
      <w:pPr>
        <w:pStyle w:val="ListParagraph"/>
        <w:numPr>
          <w:ilvl w:val="0"/>
          <w:numId w:val="2"/>
        </w:numPr>
        <w:rPr>
          <w:rFonts w:cs="Arial"/>
          <w:sz w:val="24"/>
          <w:szCs w:val="24"/>
        </w:rPr>
      </w:pPr>
      <w:r w:rsidRPr="3CF703BD" w:rsidR="00615136">
        <w:rPr>
          <w:rFonts w:cs="Arial"/>
          <w:sz w:val="24"/>
          <w:szCs w:val="24"/>
        </w:rPr>
        <w:t xml:space="preserve">Invite all </w:t>
      </w:r>
      <w:r w:rsidRPr="3CF703BD" w:rsidR="00615136">
        <w:rPr>
          <w:rFonts w:cs="Arial"/>
          <w:sz w:val="24"/>
          <w:szCs w:val="24"/>
        </w:rPr>
        <w:t>viable</w:t>
      </w:r>
      <w:r w:rsidRPr="3CF703BD" w:rsidR="00615136">
        <w:rPr>
          <w:rFonts w:cs="Arial"/>
          <w:sz w:val="24"/>
          <w:szCs w:val="24"/>
        </w:rPr>
        <w:t xml:space="preserve"> candidates running for an </w:t>
      </w:r>
      <w:r w:rsidRPr="3CF703BD" w:rsidR="00615136">
        <w:rPr>
          <w:rFonts w:cs="Arial"/>
          <w:sz w:val="24"/>
          <w:szCs w:val="24"/>
        </w:rPr>
        <w:t>office;</w:t>
      </w:r>
      <w:r w:rsidRPr="3CF703BD" w:rsidR="00615136">
        <w:rPr>
          <w:rFonts w:cs="Arial"/>
          <w:sz w:val="24"/>
          <w:szCs w:val="24"/>
        </w:rPr>
        <w:t xml:space="preserve"> </w:t>
      </w:r>
    </w:p>
    <w:p w:rsidRPr="001D4C48" w:rsidR="00615136" w:rsidP="00615136" w:rsidRDefault="00615136" w14:paraId="692D1400" w14:textId="77777777">
      <w:pPr>
        <w:pStyle w:val="ListParagraph"/>
        <w:numPr>
          <w:ilvl w:val="0"/>
          <w:numId w:val="2"/>
        </w:numPr>
        <w:rPr>
          <w:rFonts w:cs="Arial"/>
          <w:sz w:val="24"/>
          <w:szCs w:val="24"/>
        </w:rPr>
      </w:pPr>
      <w:r w:rsidRPr="3CF703BD" w:rsidR="00615136">
        <w:rPr>
          <w:rFonts w:cs="Arial"/>
          <w:sz w:val="24"/>
          <w:szCs w:val="24"/>
        </w:rPr>
        <w:t xml:space="preserve">Pick a neutral location for the </w:t>
      </w:r>
      <w:r w:rsidRPr="3CF703BD" w:rsidR="00615136">
        <w:rPr>
          <w:rFonts w:cs="Arial"/>
          <w:sz w:val="24"/>
          <w:szCs w:val="24"/>
        </w:rPr>
        <w:t>forum;</w:t>
      </w:r>
      <w:r w:rsidRPr="3CF703BD" w:rsidR="00615136">
        <w:rPr>
          <w:rFonts w:cs="Arial"/>
          <w:sz w:val="24"/>
          <w:szCs w:val="24"/>
        </w:rPr>
        <w:t xml:space="preserve"> </w:t>
      </w:r>
    </w:p>
    <w:p w:rsidRPr="001D4C48" w:rsidR="00615136" w:rsidP="00615136" w:rsidRDefault="00615136" w14:paraId="016531D9" w14:textId="77777777">
      <w:pPr>
        <w:pStyle w:val="ListParagraph"/>
        <w:numPr>
          <w:ilvl w:val="0"/>
          <w:numId w:val="2"/>
        </w:numPr>
        <w:rPr>
          <w:rFonts w:cs="Arial"/>
          <w:sz w:val="24"/>
          <w:szCs w:val="24"/>
        </w:rPr>
      </w:pPr>
      <w:r w:rsidRPr="001D4C48">
        <w:rPr>
          <w:rFonts w:cs="Arial"/>
          <w:sz w:val="24"/>
          <w:szCs w:val="24"/>
        </w:rPr>
        <w:t>Ask a broad range of unbiased, open-ended questions; and</w:t>
      </w:r>
    </w:p>
    <w:p w:rsidRPr="001D4C48" w:rsidR="00615136" w:rsidP="00615136" w:rsidRDefault="00615136" w14:paraId="22361040" w14:textId="07B96BEA">
      <w:pPr>
        <w:pStyle w:val="ListParagraph"/>
        <w:numPr>
          <w:ilvl w:val="0"/>
          <w:numId w:val="2"/>
        </w:numPr>
        <w:rPr>
          <w:rFonts w:cs="Arial"/>
          <w:sz w:val="24"/>
          <w:szCs w:val="24"/>
        </w:rPr>
      </w:pPr>
      <w:r w:rsidRPr="001D4C48">
        <w:rPr>
          <w:rFonts w:cs="Arial"/>
          <w:sz w:val="24"/>
          <w:szCs w:val="24"/>
        </w:rPr>
        <w:t>Use an independent moderator.</w:t>
      </w:r>
      <w:r w:rsidRPr="001D4C48" w:rsidR="00132D61">
        <w:rPr>
          <w:rFonts w:cs="Arial"/>
          <w:sz w:val="24"/>
          <w:szCs w:val="24"/>
        </w:rPr>
        <w:br/>
      </w:r>
    </w:p>
    <w:p w:rsidRPr="001D4C48" w:rsidR="00615136" w:rsidP="00132D61" w:rsidRDefault="00615136" w14:paraId="221A1C9E" w14:textId="77777777">
      <w:pPr>
        <w:pStyle w:val="Heading3"/>
        <w:spacing w:line="312" w:lineRule="auto"/>
        <w:rPr>
          <w:rFonts w:ascii="Arial" w:hAnsi="Arial" w:cs="Arial"/>
          <w:b/>
          <w:color w:val="auto"/>
        </w:rPr>
      </w:pPr>
      <w:r w:rsidRPr="001D4C48">
        <w:rPr>
          <w:rFonts w:ascii="Arial" w:hAnsi="Arial" w:cs="Arial"/>
          <w:b/>
          <w:color w:val="auto"/>
        </w:rPr>
        <w:t xml:space="preserve">Can NCJW publish voter guides? </w:t>
      </w:r>
    </w:p>
    <w:p w:rsidRPr="001D4C48" w:rsidR="00615136" w:rsidP="00132D61" w:rsidRDefault="00615136" w14:paraId="5EC8993C" w14:textId="77777777">
      <w:pPr>
        <w:spacing w:line="312" w:lineRule="auto"/>
        <w:rPr>
          <w:rFonts w:ascii="Arial" w:hAnsi="Arial" w:cs="Arial"/>
        </w:rPr>
      </w:pPr>
      <w:r w:rsidRPr="001D4C48">
        <w:rPr>
          <w:rFonts w:ascii="Arial" w:hAnsi="Arial" w:cs="Arial"/>
          <w:b/>
          <w:bCs/>
        </w:rPr>
        <w:t>Yes</w:t>
      </w:r>
      <w:r w:rsidRPr="001D4C48">
        <w:rPr>
          <w:rFonts w:ascii="Arial" w:hAnsi="Arial" w:cs="Arial"/>
        </w:rPr>
        <w:t>, but NCJW must:</w:t>
      </w:r>
    </w:p>
    <w:p w:rsidRPr="001D4C48" w:rsidR="00615136" w:rsidP="00132D61" w:rsidRDefault="00615136" w14:paraId="50AB89B5" w14:textId="77777777">
      <w:pPr>
        <w:pStyle w:val="ListParagraph"/>
        <w:numPr>
          <w:ilvl w:val="0"/>
          <w:numId w:val="2"/>
        </w:numPr>
        <w:rPr>
          <w:rFonts w:cs="Arial"/>
          <w:sz w:val="24"/>
          <w:szCs w:val="24"/>
        </w:rPr>
      </w:pPr>
      <w:r w:rsidRPr="3CF703BD" w:rsidR="00615136">
        <w:rPr>
          <w:rFonts w:cs="Arial"/>
          <w:sz w:val="24"/>
          <w:szCs w:val="24"/>
        </w:rPr>
        <w:t xml:space="preserve">Include all </w:t>
      </w:r>
      <w:r w:rsidRPr="3CF703BD" w:rsidR="00615136">
        <w:rPr>
          <w:rFonts w:cs="Arial"/>
          <w:sz w:val="24"/>
          <w:szCs w:val="24"/>
        </w:rPr>
        <w:t>viable</w:t>
      </w:r>
      <w:r w:rsidRPr="3CF703BD" w:rsidR="00615136">
        <w:rPr>
          <w:rFonts w:cs="Arial"/>
          <w:sz w:val="24"/>
          <w:szCs w:val="24"/>
        </w:rPr>
        <w:t xml:space="preserve"> candidates’ positions, regardless of party </w:t>
      </w:r>
      <w:r w:rsidRPr="3CF703BD" w:rsidR="00615136">
        <w:rPr>
          <w:rFonts w:cs="Arial"/>
          <w:sz w:val="24"/>
          <w:szCs w:val="24"/>
        </w:rPr>
        <w:t>affiliation;</w:t>
      </w:r>
      <w:r w:rsidRPr="3CF703BD" w:rsidR="00615136">
        <w:rPr>
          <w:rFonts w:cs="Arial"/>
          <w:sz w:val="24"/>
          <w:szCs w:val="24"/>
        </w:rPr>
        <w:t xml:space="preserve"> </w:t>
      </w:r>
    </w:p>
    <w:p w:rsidRPr="001D4C48" w:rsidR="00615136" w:rsidP="00615136" w:rsidRDefault="00615136" w14:paraId="5FCEC8B5" w14:textId="77777777">
      <w:pPr>
        <w:pStyle w:val="ListParagraph"/>
        <w:numPr>
          <w:ilvl w:val="0"/>
          <w:numId w:val="2"/>
        </w:numPr>
        <w:rPr>
          <w:rFonts w:cs="Arial"/>
          <w:sz w:val="24"/>
          <w:szCs w:val="24"/>
        </w:rPr>
      </w:pPr>
      <w:r w:rsidRPr="001D4C48">
        <w:rPr>
          <w:rFonts w:cs="Arial"/>
          <w:sz w:val="24"/>
          <w:szCs w:val="24"/>
        </w:rPr>
        <w:t>Cover a broad range of issues; and</w:t>
      </w:r>
    </w:p>
    <w:p w:rsidRPr="001D4C48" w:rsidR="00615136" w:rsidP="00615136" w:rsidRDefault="00615136" w14:paraId="1AF6AD6F" w14:textId="77777777">
      <w:pPr>
        <w:pStyle w:val="ListParagraph"/>
        <w:numPr>
          <w:ilvl w:val="0"/>
          <w:numId w:val="2"/>
        </w:numPr>
        <w:rPr>
          <w:rFonts w:cs="Arial"/>
          <w:sz w:val="24"/>
          <w:szCs w:val="24"/>
        </w:rPr>
      </w:pPr>
      <w:r w:rsidRPr="001D4C48">
        <w:rPr>
          <w:rFonts w:cs="Arial"/>
          <w:sz w:val="24"/>
          <w:szCs w:val="24"/>
        </w:rPr>
        <w:t>Describe the issues and candidate’s positions using unbiased, neutral language that does not hint at NCJW’s positions.</w:t>
      </w:r>
    </w:p>
    <w:p w:rsidRPr="001D4C48" w:rsidR="00615136" w:rsidP="00615136" w:rsidRDefault="00615136" w14:paraId="04684176" w14:textId="77777777">
      <w:pPr>
        <w:rPr>
          <w:rFonts w:ascii="Arial" w:hAnsi="Arial" w:cs="Arial"/>
        </w:rPr>
      </w:pPr>
    </w:p>
    <w:p w:rsidRPr="001D4C48" w:rsidR="00615136" w:rsidP="3CF703BD" w:rsidRDefault="00615136" w14:paraId="0EC879F2" w14:textId="08DDD4CD">
      <w:pPr>
        <w:pStyle w:val="Heading3"/>
        <w:spacing w:line="312" w:lineRule="auto"/>
        <w:rPr>
          <w:rFonts w:ascii="Arial" w:hAnsi="Arial" w:cs="Arial"/>
          <w:b w:val="1"/>
          <w:bCs w:val="1"/>
          <w:color w:val="auto"/>
        </w:rPr>
      </w:pPr>
      <w:r w:rsidRPr="3CF703BD" w:rsidR="00615136">
        <w:rPr>
          <w:rFonts w:ascii="Arial" w:hAnsi="Arial" w:cs="Arial"/>
          <w:b w:val="1"/>
          <w:bCs w:val="1"/>
          <w:color w:val="auto"/>
        </w:rPr>
        <w:t xml:space="preserve">What if only one candidate can attend a forum or </w:t>
      </w:r>
      <w:r w:rsidRPr="3CF703BD" w:rsidR="00615136">
        <w:rPr>
          <w:rFonts w:ascii="Arial" w:hAnsi="Arial" w:cs="Arial"/>
          <w:b w:val="1"/>
          <w:bCs w:val="1"/>
          <w:color w:val="auto"/>
        </w:rPr>
        <w:t>respond</w:t>
      </w:r>
      <w:r w:rsidRPr="3CF703BD" w:rsidR="00615136">
        <w:rPr>
          <w:rFonts w:ascii="Arial" w:hAnsi="Arial" w:cs="Arial"/>
          <w:b w:val="1"/>
          <w:bCs w:val="1"/>
          <w:color w:val="auto"/>
        </w:rPr>
        <w:t xml:space="preserve"> to a questionnaire? </w:t>
      </w:r>
    </w:p>
    <w:p w:rsidR="00615136" w:rsidP="00132D61" w:rsidRDefault="00615136" w14:paraId="23B610BA" w14:textId="1FC62D47">
      <w:pPr>
        <w:spacing w:line="312" w:lineRule="auto"/>
        <w:rPr>
          <w:rFonts w:ascii="Arial" w:hAnsi="Arial" w:cs="Arial"/>
        </w:rPr>
      </w:pPr>
      <w:r w:rsidRPr="001D4C48">
        <w:rPr>
          <w:rFonts w:ascii="Arial" w:hAnsi="Arial" w:cs="Arial"/>
        </w:rPr>
        <w:t>We must invite all viable candidates running for an office to attend a candidate voter forum or to answer a candidate questionnaire. Even if all are invited, there is a risk that the event or questionnaire could appear partisan if some candidates refuse to participate. Cancel the forum or questionnaire if only one candidate agrees to attend or respond.</w:t>
      </w:r>
    </w:p>
    <w:p w:rsidRPr="001D4C48" w:rsidR="001D4C48" w:rsidP="00132D61" w:rsidRDefault="001D4C48" w14:paraId="10C3BDD5" w14:textId="307E0453">
      <w:pPr>
        <w:spacing w:line="312" w:lineRule="auto"/>
        <w:rPr>
          <w:rFonts w:ascii="Arial" w:hAnsi="Arial" w:cs="Arial"/>
        </w:rPr>
      </w:pPr>
    </w:p>
    <w:p w:rsidRPr="001D4C48" w:rsidR="00615136" w:rsidP="00132D61" w:rsidRDefault="00615136" w14:paraId="1AAC7914" w14:textId="77777777">
      <w:pPr>
        <w:pStyle w:val="Heading3"/>
        <w:spacing w:line="312" w:lineRule="auto"/>
        <w:rPr>
          <w:rFonts w:ascii="Arial" w:hAnsi="Arial" w:cs="Arial"/>
          <w:b/>
          <w:color w:val="auto"/>
        </w:rPr>
      </w:pPr>
      <w:r w:rsidRPr="001D4C48">
        <w:rPr>
          <w:rFonts w:ascii="Arial" w:hAnsi="Arial" w:cs="Arial"/>
          <w:b/>
          <w:color w:val="auto"/>
        </w:rPr>
        <w:t xml:space="preserve">May we invite someone who is running for office to speak? </w:t>
      </w:r>
    </w:p>
    <w:p w:rsidRPr="001D4C48" w:rsidR="00615136" w:rsidP="00132D61" w:rsidRDefault="00615136" w14:paraId="65ADAF02" w14:textId="77777777">
      <w:pPr>
        <w:spacing w:line="312" w:lineRule="auto"/>
        <w:rPr>
          <w:rFonts w:ascii="Arial" w:hAnsi="Arial" w:cs="Arial"/>
        </w:rPr>
      </w:pPr>
      <w:r w:rsidRPr="001D4C48">
        <w:rPr>
          <w:rFonts w:ascii="Arial" w:hAnsi="Arial" w:cs="Arial"/>
        </w:rPr>
        <w:t xml:space="preserve">It is safer not to invite sitting public officials who have announced their candidacy to speak even at programs unrelated to elections. If, however, you do invite a sitting public official who is also a candidate, make it clear to the invitee that he/she must not refer to their candidacy or electioneer in any way. Clarify in your opening remarks, program, etc. that NCJW is a nonpartisan organization and the speaker’s appearance does not constitute a political endorsement. </w:t>
      </w:r>
    </w:p>
    <w:p w:rsidRPr="001D4C48" w:rsidR="00615136" w:rsidP="00132D61" w:rsidRDefault="00615136" w14:paraId="531FC926" w14:textId="77777777">
      <w:pPr>
        <w:spacing w:line="312" w:lineRule="auto"/>
        <w:rPr>
          <w:rFonts w:ascii="Arial" w:hAnsi="Arial" w:cs="Arial"/>
        </w:rPr>
      </w:pPr>
    </w:p>
    <w:p w:rsidRPr="001D4C48" w:rsidR="00CC5F00" w:rsidP="00CC5F00" w:rsidRDefault="00CC5F00" w14:paraId="6553D5F4" w14:textId="77777777">
      <w:pPr>
        <w:spacing w:line="312" w:lineRule="auto"/>
        <w:rPr>
          <w:rFonts w:ascii="Arial" w:hAnsi="Arial" w:cs="Arial"/>
        </w:rPr>
      </w:pPr>
      <w:r w:rsidRPr="001D4C48">
        <w:rPr>
          <w:rFonts w:ascii="Arial" w:hAnsi="Arial" w:cs="Arial"/>
          <w:b/>
        </w:rPr>
        <w:lastRenderedPageBreak/>
        <w:t>Can NCJW participate in ballot initiative campaigns</w:t>
      </w:r>
      <w:bookmarkStart w:name="_GoBack" w:id="0"/>
      <w:bookmarkEnd w:id="0"/>
      <w:r w:rsidRPr="001D4C48">
        <w:rPr>
          <w:rFonts w:ascii="Arial" w:hAnsi="Arial" w:cs="Arial"/>
          <w:b/>
        </w:rPr>
        <w:t>?</w:t>
      </w:r>
    </w:p>
    <w:p w:rsidRPr="001D4C48" w:rsidR="00CC5F00" w:rsidP="00CC5F00" w:rsidRDefault="00CC5F00" w14:paraId="5C43DE23" w14:textId="5851C829">
      <w:pPr>
        <w:spacing w:line="312" w:lineRule="auto"/>
        <w:rPr>
          <w:rFonts w:ascii="Arial" w:hAnsi="Arial" w:cs="Arial"/>
        </w:rPr>
      </w:pPr>
      <w:r w:rsidRPr="18E2FCDA" w:rsidR="00CC5F00">
        <w:rPr>
          <w:rFonts w:ascii="Arial" w:hAnsi="Arial" w:cs="Arial"/>
          <w:b w:val="1"/>
          <w:bCs w:val="1"/>
        </w:rPr>
        <w:t>Yes</w:t>
      </w:r>
      <w:r w:rsidRPr="18E2FCDA" w:rsidR="00CC5F00">
        <w:rPr>
          <w:rFonts w:ascii="Arial" w:hAnsi="Arial" w:cs="Arial"/>
        </w:rPr>
        <w:t xml:space="preserve">. </w:t>
      </w:r>
      <w:r w:rsidRPr="18E2FCDA" w:rsidR="1A0B78A3">
        <w:rPr>
          <w:rFonts w:ascii="Arial" w:hAnsi="Arial" w:cs="Arial"/>
        </w:rPr>
        <w:t xml:space="preserve">Since </w:t>
      </w:r>
      <w:r w:rsidRPr="18E2FCDA" w:rsidR="00CC5F00">
        <w:rPr>
          <w:rFonts w:ascii="Arial" w:hAnsi="Arial" w:cs="Arial"/>
        </w:rPr>
        <w:t xml:space="preserve">advocacy related to </w:t>
      </w:r>
      <w:r w:rsidRPr="18E2FCDA" w:rsidR="00CC5F00">
        <w:rPr>
          <w:rFonts w:ascii="Arial" w:hAnsi="Arial" w:cs="Arial"/>
        </w:rPr>
        <w:t>ballot measures qualifies as lobbying under federal tax law, we can take positions on them</w:t>
      </w:r>
      <w:r w:rsidRPr="18E2FCDA" w:rsidR="49927A1D">
        <w:rPr>
          <w:rFonts w:ascii="Arial" w:hAnsi="Arial" w:cs="Arial"/>
        </w:rPr>
        <w:t>/</w:t>
      </w:r>
      <w:r w:rsidRPr="18E2FCDA" w:rsidR="00CC5F00">
        <w:rPr>
          <w:rFonts w:ascii="Arial" w:hAnsi="Arial" w:cs="Arial"/>
        </w:rPr>
        <w:t>sponsor ballot measures</w:t>
      </w:r>
      <w:r w:rsidRPr="18E2FCDA" w:rsidR="00CC5F00">
        <w:rPr>
          <w:rFonts w:ascii="Arial" w:hAnsi="Arial" w:cs="Arial"/>
        </w:rPr>
        <w:t>/</w:t>
      </w:r>
      <w:r w:rsidRPr="18E2FCDA" w:rsidR="00CC5F00">
        <w:rPr>
          <w:rFonts w:ascii="Arial" w:hAnsi="Arial" w:cs="Arial"/>
        </w:rPr>
        <w:t>form committees to spend money for or against measures on the ballot. However, state law varies, so your section may need to register and report to the state as political committees.</w:t>
      </w:r>
    </w:p>
    <w:p w:rsidR="00CC5F00" w:rsidP="00CC5F00" w:rsidRDefault="00CC5F00" w14:paraId="35DBBDB8" w14:textId="77777777">
      <w:pPr>
        <w:spacing w:line="312" w:lineRule="auto"/>
        <w:rPr>
          <w:rFonts w:ascii="Arial" w:hAnsi="Arial" w:cs="Arial"/>
          <w:b/>
        </w:rPr>
      </w:pPr>
      <w:r w:rsidRPr="001D4C48">
        <w:rPr>
          <w:rFonts w:ascii="Arial" w:hAnsi="Arial" w:cs="Arial"/>
          <w:b/>
        </w:rPr>
        <w:t xml:space="preserve"> </w:t>
      </w:r>
    </w:p>
    <w:p w:rsidRPr="001D4C48" w:rsidR="00615136" w:rsidP="00CC5F00" w:rsidRDefault="00615136" w14:paraId="0574A674" w14:textId="059EBD95">
      <w:pPr>
        <w:spacing w:line="312" w:lineRule="auto"/>
        <w:rPr>
          <w:rFonts w:ascii="Arial" w:hAnsi="Arial" w:cs="Arial"/>
          <w:b/>
        </w:rPr>
      </w:pPr>
      <w:r w:rsidRPr="001D4C48">
        <w:rPr>
          <w:rFonts w:ascii="Arial" w:hAnsi="Arial" w:cs="Arial"/>
          <w:b/>
        </w:rPr>
        <w:t xml:space="preserve">What if I am unsure my activity meets these guidelines? </w:t>
      </w:r>
    </w:p>
    <w:p w:rsidRPr="001D4C48" w:rsidR="002413D0" w:rsidP="5D2F3221" w:rsidRDefault="00615136" w14:paraId="0A37501D" w14:textId="6899A5FB">
      <w:pPr>
        <w:spacing w:line="312" w:lineRule="auto"/>
        <w:rPr>
          <w:rFonts w:ascii="Arial" w:hAnsi="Arial" w:cs="Arial"/>
        </w:rPr>
      </w:pPr>
      <w:r w:rsidRPr="5D2F3221" w:rsidR="00615136">
        <w:rPr>
          <w:rFonts w:ascii="Arial" w:hAnsi="Arial" w:cs="Arial"/>
        </w:rPr>
        <w:t>If you still have questions</w:t>
      </w:r>
      <w:r w:rsidRPr="5D2F3221" w:rsidR="1C61915E">
        <w:rPr>
          <w:rFonts w:ascii="Arial" w:hAnsi="Arial" w:cs="Arial"/>
        </w:rPr>
        <w:t>, please</w:t>
      </w:r>
      <w:r w:rsidRPr="5D2F3221" w:rsidR="00615136">
        <w:rPr>
          <w:rFonts w:ascii="Arial" w:hAnsi="Arial" w:cs="Arial"/>
        </w:rPr>
        <w:t xml:space="preserve"> consul</w:t>
      </w:r>
      <w:r w:rsidRPr="5D2F3221" w:rsidR="7BA38BAF">
        <w:rPr>
          <w:rFonts w:ascii="Arial" w:hAnsi="Arial" w:cs="Arial"/>
        </w:rPr>
        <w:t xml:space="preserve">t </w:t>
      </w:r>
      <w:r w:rsidRPr="5D2F3221" w:rsidR="00615136">
        <w:rPr>
          <w:rFonts w:ascii="Arial" w:hAnsi="Arial" w:cs="Arial"/>
        </w:rPr>
        <w:t>Alliance for Justice’s “The Rules of the Game: A Guide to Election-Related Activities for 501(c)(3) Organizations” (</w:t>
      </w:r>
      <w:hyperlink r:id="Re297611ac3424de3">
        <w:r w:rsidRPr="5D2F3221" w:rsidR="00615136">
          <w:rPr>
            <w:rStyle w:val="Hyperlink"/>
            <w:rFonts w:ascii="Arial" w:hAnsi="Arial" w:cs="Arial"/>
          </w:rPr>
          <w:t>https://bolderadvocacy.org/wp-content/uploads/2012/01/Rules-of-the-Game.pdf</w:t>
        </w:r>
      </w:hyperlink>
      <w:r w:rsidRPr="5D2F3221" w:rsidR="00615136">
        <w:rPr>
          <w:rFonts w:ascii="Arial" w:hAnsi="Arial" w:cs="Arial"/>
        </w:rPr>
        <w:t>)</w:t>
      </w:r>
      <w:r w:rsidRPr="5D2F3221" w:rsidR="251C9E37">
        <w:rPr>
          <w:rFonts w:ascii="Arial" w:hAnsi="Arial" w:cs="Arial"/>
        </w:rPr>
        <w:t>.</w:t>
      </w:r>
    </w:p>
    <w:sectPr w:rsidRPr="001D4C48" w:rsidR="002413D0" w:rsidSect="003B3CCE">
      <w:head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AF" w:rsidP="003B3CCE" w:rsidRDefault="006161AF" w14:paraId="0E27B00A" w14:textId="77777777">
      <w:r>
        <w:separator/>
      </w:r>
    </w:p>
  </w:endnote>
  <w:endnote w:type="continuationSeparator" w:id="0">
    <w:p w:rsidR="006161AF" w:rsidP="003B3CCE" w:rsidRDefault="006161AF" w14:paraId="60061E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Light">
    <w:altName w:val="Times New Roman"/>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B3CCE" w:rsidP="003B3CCE" w:rsidRDefault="003B3CCE" w14:paraId="5DAB6C7B" w14:textId="77777777">
    <w:pPr>
      <w:pStyle w:val="Footer"/>
      <w:tabs>
        <w:tab w:val="clear" w:pos="4680"/>
        <w:tab w:val="clear" w:pos="9360"/>
        <w:tab w:val="left" w:pos="1015"/>
      </w:tabs>
    </w:pPr>
  </w:p>
  <w:p w:rsidR="003B3CCE" w:rsidP="003B3CCE" w:rsidRDefault="003B3CCE" w14:paraId="08D37285" w14:textId="77777777">
    <w:pPr>
      <w:pStyle w:val="Footer"/>
      <w:tabs>
        <w:tab w:val="clear" w:pos="4680"/>
        <w:tab w:val="clear" w:pos="9360"/>
        <w:tab w:val="left" w:pos="1015"/>
      </w:tabs>
    </w:pPr>
    <w:r>
      <w:rPr>
        <w:noProof/>
      </w:rPr>
      <w:drawing>
        <wp:anchor distT="0" distB="0" distL="114300" distR="114300" simplePos="0" relativeHeight="251660288" behindDoc="1" locked="0" layoutInCell="1" allowOverlap="1" wp14:anchorId="1CF8DA67" wp14:editId="07777777">
          <wp:simplePos x="0" y="0"/>
          <wp:positionH relativeFrom="margin">
            <wp:posOffset>-914400</wp:posOffset>
          </wp:positionH>
          <wp:positionV relativeFrom="paragraph">
            <wp:posOffset>182831</wp:posOffset>
          </wp:positionV>
          <wp:extent cx="7772400" cy="816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JW_VoteLogo_Letterhead_F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16610"/>
                  </a:xfrm>
                  <a:prstGeom prst="rect">
                    <a:avLst/>
                  </a:prstGeom>
                </pic:spPr>
              </pic:pic>
            </a:graphicData>
          </a:graphic>
          <wp14:sizeRelH relativeFrom="page">
            <wp14:pctWidth>0</wp14:pctWidth>
          </wp14:sizeRelH>
          <wp14:sizeRelV relativeFrom="page">
            <wp14:pctHeight>0</wp14:pctHeight>
          </wp14:sizeRelV>
        </wp:anchor>
      </w:drawing>
    </w:r>
    <w:r w:rsidR="5D2F3221">
      <w:rPr/>
    </w:r>
  </w:p>
  <w:p w:rsidR="003B3CCE" w:rsidP="003B3CCE" w:rsidRDefault="003B3CCE" w14:paraId="02EB378F" w14:textId="77777777">
    <w:pPr>
      <w:pStyle w:val="Footer"/>
      <w:tabs>
        <w:tab w:val="clear" w:pos="4680"/>
        <w:tab w:val="clear" w:pos="9360"/>
        <w:tab w:val="left" w:pos="1015"/>
      </w:tabs>
    </w:pPr>
  </w:p>
  <w:p w:rsidR="003B3CCE" w:rsidP="003B3CCE" w:rsidRDefault="003B3CCE" w14:paraId="6A05A809" w14:textId="77777777">
    <w:pPr>
      <w:pStyle w:val="Footer"/>
      <w:tabs>
        <w:tab w:val="clear" w:pos="4680"/>
        <w:tab w:val="clear" w:pos="9360"/>
        <w:tab w:val="left" w:pos="10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AF" w:rsidP="003B3CCE" w:rsidRDefault="006161AF" w14:paraId="44EAFD9C" w14:textId="77777777">
      <w:r>
        <w:separator/>
      </w:r>
    </w:p>
  </w:footnote>
  <w:footnote w:type="continuationSeparator" w:id="0">
    <w:p w:rsidR="006161AF" w:rsidP="003B3CCE" w:rsidRDefault="006161AF" w14:paraId="4B94D5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B3CCE" w:rsidRDefault="003B3CCE" w14:paraId="100697B0" w14:textId="77777777">
    <w:pPr>
      <w:pStyle w:val="Header"/>
    </w:pPr>
    <w:r>
      <w:rPr>
        <w:noProof/>
      </w:rPr>
      <w:drawing>
        <wp:anchor distT="0" distB="0" distL="114300" distR="114300" simplePos="0" relativeHeight="251658240" behindDoc="1" locked="0" layoutInCell="1" allowOverlap="1" wp14:anchorId="1722BE97" wp14:editId="07777777">
          <wp:simplePos x="0" y="0"/>
          <wp:positionH relativeFrom="margin">
            <wp:posOffset>-914400</wp:posOffset>
          </wp:positionH>
          <wp:positionV relativeFrom="paragraph">
            <wp:posOffset>-451534</wp:posOffset>
          </wp:positionV>
          <wp:extent cx="7772400" cy="10853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JW_VoteLogo_Letterhead_H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313"/>
                  </a:xfrm>
                  <a:prstGeom prst="rect">
                    <a:avLst/>
                  </a:prstGeom>
                </pic:spPr>
              </pic:pic>
            </a:graphicData>
          </a:graphic>
          <wp14:sizeRelH relativeFrom="page">
            <wp14:pctWidth>0</wp14:pctWidth>
          </wp14:sizeRelH>
          <wp14:sizeRelV relativeFrom="page">
            <wp14:pctHeight>0</wp14:pctHeight>
          </wp14:sizeRelV>
        </wp:anchor>
      </w:drawing>
    </w:r>
    <w:r w:rsidR="5D2F3221">
      <w:rPr/>
    </w:r>
  </w:p>
  <w:p w:rsidR="003B3CCE" w:rsidRDefault="003B3CCE" w14:paraId="5A39BBE3" w14:textId="77777777">
    <w:pPr>
      <w:pStyle w:val="Header"/>
    </w:pPr>
  </w:p>
  <w:p w:rsidR="003B3CCE" w:rsidRDefault="003B3CCE" w14:paraId="41C8F396" w14:textId="77777777">
    <w:pPr>
      <w:pStyle w:val="Header"/>
    </w:pPr>
  </w:p>
  <w:p w:rsidR="003B3CCE" w:rsidRDefault="003B3CCE" w14:paraId="72A3D3EC" w14:textId="77777777">
    <w:pPr>
      <w:pStyle w:val="Header"/>
    </w:pPr>
  </w:p>
  <w:p w:rsidR="003B3CCE" w:rsidRDefault="003B3CCE" w14:paraId="0D0B94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B3CCE" w:rsidRDefault="003B3CCE" w14:paraId="4FA71392" w14:textId="77777777">
    <w:pPr>
      <w:pStyle w:val="Header"/>
    </w:pPr>
    <w:r>
      <w:rPr>
        <w:noProof/>
      </w:rPr>
      <w:drawing>
        <wp:anchor distT="0" distB="0" distL="114300" distR="114300" simplePos="0" relativeHeight="251659264" behindDoc="0" locked="0" layoutInCell="1" allowOverlap="1" wp14:anchorId="14551C16" wp14:editId="07777777">
          <wp:simplePos x="0" y="0"/>
          <wp:positionH relativeFrom="margin">
            <wp:posOffset>-914400</wp:posOffset>
          </wp:positionH>
          <wp:positionV relativeFrom="paragraph">
            <wp:posOffset>-433998</wp:posOffset>
          </wp:positionV>
          <wp:extent cx="7772400" cy="206018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JW_VoteLogo_Letterhead_H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2060184"/>
                  </a:xfrm>
                  <a:prstGeom prst="rect">
                    <a:avLst/>
                  </a:prstGeom>
                </pic:spPr>
              </pic:pic>
            </a:graphicData>
          </a:graphic>
          <wp14:sizeRelH relativeFrom="page">
            <wp14:pctWidth>0</wp14:pctWidth>
          </wp14:sizeRelH>
          <wp14:sizeRelV relativeFrom="page">
            <wp14:pctHeight>0</wp14:pctHeight>
          </wp14:sizeRelV>
        </wp:anchor>
      </w:drawing>
    </w:r>
    <w:r w:rsidR="5D2F3221">
      <w:rPr/>
    </w:r>
  </w:p>
</w:hdr>
</file>

<file path=word/intelligence.xml><?xml version="1.0" encoding="utf-8"?>
<int:Intelligence xmlns:int="http://schemas.microsoft.com/office/intelligence/2019/intelligence">
  <int:IntelligenceSettings/>
  <int:Manifest>
    <int:ParagraphRange paragraphId="1353419189" textId="2004318071" start="62" length="12" invalidationStart="62" invalidationLength="12" id="5CldMYss"/>
    <int:ParagraphRange paragraphId="1764561920" textId="2004318071" start="32" length="6" invalidationStart="32" invalidationLength="6" id="6FbWQ4TC"/>
    <int:ParagraphRange paragraphId="632286525" textId="2004318071" start="44" length="7" invalidationStart="44" invalidationLength="7" id="nCMfKwv1"/>
    <int:ParagraphRange paragraphId="853158699" textId="2004318071" start="42" length="10" invalidationStart="42" invalidationLength="10" id="L4vHuq5Y"/>
    <int:ParagraphRange paragraphId="1461580290" textId="2004318071" start="38" length="10" invalidationStart="38" invalidationLength="10" id="4FTbXzNV"/>
  </int:Manifest>
  <int:Observations>
    <int:Content id="5CldMYss">
      <int:Rejection type="LegacyProofing"/>
    </int:Content>
    <int:Content id="6FbWQ4TC">
      <int:Rejection type="LegacyProofing"/>
    </int:Content>
    <int:Content id="nCMfKwv1">
      <int:Rejection type="LegacyProofing"/>
    </int:Content>
    <int:Content id="L4vHuq5Y">
      <int:Rejection type="LegacyProofing"/>
    </int:Content>
    <int:Content id="4FTbXzN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4097"/>
    <w:multiLevelType w:val="multilevel"/>
    <w:tmpl w:val="5AC0D340"/>
    <w:numStyleLink w:val="Bullets"/>
  </w:abstractNum>
  <w:abstractNum w:abstractNumId="1" w15:restartNumberingAfterBreak="0">
    <w:nsid w:val="61B07713"/>
    <w:multiLevelType w:val="multilevel"/>
    <w:tmpl w:val="5AC0D340"/>
    <w:styleLink w:val="Bullets"/>
    <w:lvl w:ilvl="0">
      <w:start w:val="1"/>
      <w:numFmt w:val="bullet"/>
      <w:lvlText w:val=""/>
      <w:lvlJc w:val="left"/>
      <w:pPr>
        <w:ind w:left="360" w:hanging="360"/>
      </w:pPr>
      <w:rPr>
        <w:rFonts w:hint="default" w:ascii="Symbol" w:hAnsi="Symbol"/>
        <w:color w:val="7AB800"/>
      </w:rPr>
    </w:lvl>
    <w:lvl w:ilvl="1">
      <w:start w:val="1"/>
      <w:numFmt w:val="bullet"/>
      <w:lvlText w:val="o"/>
      <w:lvlJc w:val="left"/>
      <w:pPr>
        <w:ind w:left="1080" w:hanging="360"/>
      </w:pPr>
      <w:rPr>
        <w:rFonts w:hint="default" w:ascii="Courier New" w:hAnsi="Courier New"/>
        <w:color w:val="7AB800"/>
      </w:rPr>
    </w:lvl>
    <w:lvl w:ilvl="2">
      <w:start w:val="1"/>
      <w:numFmt w:val="bullet"/>
      <w:lvlText w:val=""/>
      <w:lvlJc w:val="left"/>
      <w:pPr>
        <w:ind w:left="1800" w:hanging="360"/>
      </w:pPr>
      <w:rPr>
        <w:rFonts w:hint="default" w:ascii="Wingdings" w:hAnsi="Wingdings"/>
        <w:color w:val="7AB800"/>
      </w:rPr>
    </w:lvl>
    <w:lvl w:ilvl="3">
      <w:start w:val="1"/>
      <w:numFmt w:val="bullet"/>
      <w:lvlText w:val=""/>
      <w:lvlJc w:val="left"/>
      <w:pPr>
        <w:ind w:left="2520" w:hanging="360"/>
      </w:pPr>
      <w:rPr>
        <w:rFonts w:hint="default" w:ascii="Symbol" w:hAnsi="Symbol"/>
        <w:color w:val="7AB800"/>
      </w:rPr>
    </w:lvl>
    <w:lvl w:ilvl="4">
      <w:start w:val="1"/>
      <w:numFmt w:val="bullet"/>
      <w:lvlText w:val="o"/>
      <w:lvlJc w:val="left"/>
      <w:pPr>
        <w:ind w:left="3240" w:hanging="360"/>
      </w:pPr>
      <w:rPr>
        <w:rFonts w:hint="default" w:ascii="Courier New" w:hAnsi="Courier New"/>
        <w:color w:val="7AB800"/>
      </w:rPr>
    </w:lvl>
    <w:lvl w:ilvl="5">
      <w:start w:val="1"/>
      <w:numFmt w:val="bullet"/>
      <w:lvlText w:val=""/>
      <w:lvlJc w:val="left"/>
      <w:pPr>
        <w:ind w:left="3960" w:hanging="360"/>
      </w:pPr>
      <w:rPr>
        <w:rFonts w:hint="default" w:ascii="Wingdings" w:hAnsi="Wingdings"/>
        <w:color w:val="7AB800"/>
      </w:rPr>
    </w:lvl>
    <w:lvl w:ilvl="6">
      <w:start w:val="1"/>
      <w:numFmt w:val="bullet"/>
      <w:lvlText w:val=""/>
      <w:lvlJc w:val="left"/>
      <w:pPr>
        <w:ind w:left="4680" w:hanging="360"/>
      </w:pPr>
      <w:rPr>
        <w:rFonts w:hint="default" w:ascii="Symbol" w:hAnsi="Symbol"/>
        <w:color w:val="7AB800"/>
      </w:rPr>
    </w:lvl>
    <w:lvl w:ilvl="7">
      <w:start w:val="1"/>
      <w:numFmt w:val="bullet"/>
      <w:lvlText w:val="o"/>
      <w:lvlJc w:val="left"/>
      <w:pPr>
        <w:ind w:left="5400" w:hanging="360"/>
      </w:pPr>
      <w:rPr>
        <w:rFonts w:hint="default" w:ascii="Courier New" w:hAnsi="Courier New"/>
        <w:color w:val="7AB800"/>
      </w:rPr>
    </w:lvl>
    <w:lvl w:ilvl="8">
      <w:start w:val="1"/>
      <w:numFmt w:val="bullet"/>
      <w:lvlText w:val=""/>
      <w:lvlJc w:val="left"/>
      <w:pPr>
        <w:ind w:left="6120" w:hanging="360"/>
      </w:pPr>
      <w:rPr>
        <w:rFonts w:hint="default" w:ascii="Wingdings" w:hAnsi="Wingdings"/>
        <w:color w:val="7AB80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CE"/>
    <w:rsid w:val="00095773"/>
    <w:rsid w:val="001273F5"/>
    <w:rsid w:val="00132D61"/>
    <w:rsid w:val="001D4C48"/>
    <w:rsid w:val="002413D0"/>
    <w:rsid w:val="0028231F"/>
    <w:rsid w:val="002C0379"/>
    <w:rsid w:val="00322250"/>
    <w:rsid w:val="003B3CCE"/>
    <w:rsid w:val="00615136"/>
    <w:rsid w:val="006161AF"/>
    <w:rsid w:val="00C34CF4"/>
    <w:rsid w:val="00C711D0"/>
    <w:rsid w:val="00CC5F00"/>
    <w:rsid w:val="00F43891"/>
    <w:rsid w:val="18E2FCDA"/>
    <w:rsid w:val="1A0B78A3"/>
    <w:rsid w:val="1C61915E"/>
    <w:rsid w:val="251C9E37"/>
    <w:rsid w:val="2B4C64A5"/>
    <w:rsid w:val="3CF703BD"/>
    <w:rsid w:val="4420CE0F"/>
    <w:rsid w:val="49927A1D"/>
    <w:rsid w:val="5D2F3221"/>
    <w:rsid w:val="69D3EB37"/>
    <w:rsid w:val="7BA38BAF"/>
    <w:rsid w:val="7F48C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4AAAC"/>
  <w15:chartTrackingRefBased/>
  <w15:docId w15:val="{6BB0AF5F-4C87-ED4E-8E46-057DDCFCE7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615136"/>
    <w:pPr>
      <w:keepNext/>
      <w:keepLines/>
      <w:spacing w:line="264" w:lineRule="auto"/>
      <w:jc w:val="center"/>
      <w:outlineLvl w:val="0"/>
    </w:pPr>
    <w:rPr>
      <w:rFonts w:ascii="Arial" w:hAnsi="Arial" w:eastAsiaTheme="majorEastAsia" w:cstheme="majorBidi"/>
      <w:b/>
      <w:bCs/>
      <w:color w:val="002D71"/>
      <w:sz w:val="52"/>
      <w:szCs w:val="32"/>
    </w:rPr>
  </w:style>
  <w:style w:type="paragraph" w:styleId="Heading2">
    <w:name w:val="heading 2"/>
    <w:basedOn w:val="Normal"/>
    <w:next w:val="Normal"/>
    <w:link w:val="Heading2Char"/>
    <w:uiPriority w:val="9"/>
    <w:semiHidden/>
    <w:unhideWhenUsed/>
    <w:qFormat/>
    <w:rsid w:val="0061513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5136"/>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B3CCE"/>
    <w:pPr>
      <w:tabs>
        <w:tab w:val="center" w:pos="4680"/>
        <w:tab w:val="right" w:pos="9360"/>
      </w:tabs>
    </w:pPr>
  </w:style>
  <w:style w:type="character" w:styleId="HeaderChar" w:customStyle="1">
    <w:name w:val="Header Char"/>
    <w:basedOn w:val="DefaultParagraphFont"/>
    <w:link w:val="Header"/>
    <w:uiPriority w:val="99"/>
    <w:rsid w:val="003B3CCE"/>
  </w:style>
  <w:style w:type="paragraph" w:styleId="Footer">
    <w:name w:val="footer"/>
    <w:basedOn w:val="Normal"/>
    <w:link w:val="FooterChar"/>
    <w:uiPriority w:val="99"/>
    <w:unhideWhenUsed/>
    <w:rsid w:val="003B3CCE"/>
    <w:pPr>
      <w:tabs>
        <w:tab w:val="center" w:pos="4680"/>
        <w:tab w:val="right" w:pos="9360"/>
      </w:tabs>
    </w:pPr>
  </w:style>
  <w:style w:type="character" w:styleId="FooterChar" w:customStyle="1">
    <w:name w:val="Footer Char"/>
    <w:basedOn w:val="DefaultParagraphFont"/>
    <w:link w:val="Footer"/>
    <w:uiPriority w:val="99"/>
    <w:rsid w:val="003B3CCE"/>
  </w:style>
  <w:style w:type="character" w:styleId="Heading1Char" w:customStyle="1">
    <w:name w:val="Heading 1 Char"/>
    <w:basedOn w:val="DefaultParagraphFont"/>
    <w:link w:val="Heading1"/>
    <w:uiPriority w:val="9"/>
    <w:rsid w:val="00615136"/>
    <w:rPr>
      <w:rFonts w:ascii="Arial" w:hAnsi="Arial" w:eastAsiaTheme="majorEastAsia" w:cstheme="majorBidi"/>
      <w:b/>
      <w:bCs/>
      <w:color w:val="002D71"/>
      <w:sz w:val="52"/>
      <w:szCs w:val="32"/>
    </w:rPr>
  </w:style>
  <w:style w:type="character" w:styleId="Heading2Char" w:customStyle="1">
    <w:name w:val="Heading 2 Char"/>
    <w:basedOn w:val="DefaultParagraphFont"/>
    <w:link w:val="Heading2"/>
    <w:uiPriority w:val="9"/>
    <w:semiHidden/>
    <w:rsid w:val="00615136"/>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615136"/>
    <w:rPr>
      <w:rFonts w:asciiTheme="majorHAnsi" w:hAnsiTheme="majorHAnsi" w:eastAsiaTheme="majorEastAsia" w:cstheme="majorBidi"/>
      <w:color w:val="1F3763" w:themeColor="accent1" w:themeShade="7F"/>
    </w:rPr>
  </w:style>
  <w:style w:type="paragraph" w:styleId="ListParagraph">
    <w:name w:val="List Paragraph"/>
    <w:basedOn w:val="Normal"/>
    <w:uiPriority w:val="34"/>
    <w:qFormat/>
    <w:rsid w:val="00615136"/>
    <w:pPr>
      <w:spacing w:line="312" w:lineRule="auto"/>
      <w:ind w:left="720"/>
      <w:contextualSpacing/>
    </w:pPr>
    <w:rPr>
      <w:rFonts w:ascii="Arial" w:hAnsi="Arial" w:cs="Gill Sans Light" w:eastAsiaTheme="minorEastAsia"/>
      <w:color w:val="45484C"/>
      <w:sz w:val="20"/>
      <w:szCs w:val="20"/>
    </w:rPr>
  </w:style>
  <w:style w:type="numbering" w:styleId="Bullets" w:customStyle="1">
    <w:name w:val="Bullets"/>
    <w:uiPriority w:val="99"/>
    <w:rsid w:val="00615136"/>
    <w:pPr>
      <w:numPr>
        <w:numId w:val="1"/>
      </w:numPr>
    </w:pPr>
  </w:style>
  <w:style w:type="character" w:styleId="Hyperlink">
    <w:name w:val="Hyperlink"/>
    <w:basedOn w:val="DefaultParagraphFont"/>
    <w:uiPriority w:val="99"/>
    <w:unhideWhenUsed/>
    <w:qFormat/>
    <w:rsid w:val="00615136"/>
    <w:rPr>
      <w:color w:val="003C69"/>
      <w:u w:val="single"/>
    </w:rPr>
  </w:style>
  <w:style w:type="character" w:styleId="CommentReference">
    <w:name w:val="annotation reference"/>
    <w:basedOn w:val="DefaultParagraphFont"/>
    <w:uiPriority w:val="99"/>
    <w:semiHidden/>
    <w:unhideWhenUsed/>
    <w:rsid w:val="00F43891"/>
    <w:rPr>
      <w:sz w:val="16"/>
      <w:szCs w:val="16"/>
    </w:rPr>
  </w:style>
  <w:style w:type="paragraph" w:styleId="CommentText">
    <w:name w:val="annotation text"/>
    <w:basedOn w:val="Normal"/>
    <w:link w:val="CommentTextChar"/>
    <w:uiPriority w:val="99"/>
    <w:semiHidden/>
    <w:unhideWhenUsed/>
    <w:rsid w:val="00F43891"/>
    <w:rPr>
      <w:sz w:val="20"/>
      <w:szCs w:val="20"/>
    </w:rPr>
  </w:style>
  <w:style w:type="character" w:styleId="CommentTextChar" w:customStyle="1">
    <w:name w:val="Comment Text Char"/>
    <w:basedOn w:val="DefaultParagraphFont"/>
    <w:link w:val="CommentText"/>
    <w:uiPriority w:val="99"/>
    <w:semiHidden/>
    <w:rsid w:val="00F43891"/>
    <w:rPr>
      <w:sz w:val="20"/>
      <w:szCs w:val="20"/>
    </w:rPr>
  </w:style>
  <w:style w:type="paragraph" w:styleId="CommentSubject">
    <w:name w:val="annotation subject"/>
    <w:basedOn w:val="CommentText"/>
    <w:next w:val="CommentText"/>
    <w:link w:val="CommentSubjectChar"/>
    <w:uiPriority w:val="99"/>
    <w:semiHidden/>
    <w:unhideWhenUsed/>
    <w:rsid w:val="00F43891"/>
    <w:rPr>
      <w:b/>
      <w:bCs/>
    </w:rPr>
  </w:style>
  <w:style w:type="character" w:styleId="CommentSubjectChar" w:customStyle="1">
    <w:name w:val="Comment Subject Char"/>
    <w:basedOn w:val="CommentTextChar"/>
    <w:link w:val="CommentSubject"/>
    <w:uiPriority w:val="99"/>
    <w:semiHidden/>
    <w:rsid w:val="00F43891"/>
    <w:rPr>
      <w:b/>
      <w:bCs/>
      <w:sz w:val="20"/>
      <w:szCs w:val="20"/>
    </w:rPr>
  </w:style>
  <w:style w:type="paragraph" w:styleId="BalloonText">
    <w:name w:val="Balloon Text"/>
    <w:basedOn w:val="Normal"/>
    <w:link w:val="BalloonTextChar"/>
    <w:uiPriority w:val="99"/>
    <w:semiHidden/>
    <w:unhideWhenUsed/>
    <w:rsid w:val="00F4389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3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bolderadvocacy.org/wp-content/uploads/2012/01/Rules-of-the-Game.pdf" TargetMode="External" Id="Re297611ac3424de3" /><Relationship Type="http://schemas.microsoft.com/office/2019/09/relationships/intelligence" Target="intelligence.xml" Id="R20eb6700b3a34a3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A260A21744C44B49DC62F6ABFB9B7" ma:contentTypeVersion="12" ma:contentTypeDescription="Create a new document." ma:contentTypeScope="" ma:versionID="8e95d5c90e0f1483e14c79af08c0ebd6">
  <xsd:schema xmlns:xsd="http://www.w3.org/2001/XMLSchema" xmlns:xs="http://www.w3.org/2001/XMLSchema" xmlns:p="http://schemas.microsoft.com/office/2006/metadata/properties" xmlns:ns2="209241ac-8d1e-43f9-a888-06364ba76cb3" xmlns:ns3="94afa287-470c-4897-a421-b2a0b76f8350" targetNamespace="http://schemas.microsoft.com/office/2006/metadata/properties" ma:root="true" ma:fieldsID="ff6e0fd8144c89aa94f09bef672a4834" ns2:_="" ns3:_="">
    <xsd:import namespace="209241ac-8d1e-43f9-a888-06364ba76cb3"/>
    <xsd:import namespace="94afa287-470c-4897-a421-b2a0b76f83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41ac-8d1e-43f9-a888-06364ba76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afa287-470c-4897-a421-b2a0b76f83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89C39-7875-432A-98D9-2F65D9AF0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41ac-8d1e-43f9-a888-06364ba76cb3"/>
    <ds:schemaRef ds:uri="94afa287-470c-4897-a421-b2a0b76f8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F9F9A-098D-4D05-945F-093C78EB0DEF}">
  <ds:schemaRefs>
    <ds:schemaRef ds:uri="http://schemas.microsoft.com/sharepoint/v3/contenttype/forms"/>
  </ds:schemaRefs>
</ds:datastoreItem>
</file>

<file path=customXml/itemProps3.xml><?xml version="1.0" encoding="utf-8"?>
<ds:datastoreItem xmlns:ds="http://schemas.openxmlformats.org/officeDocument/2006/customXml" ds:itemID="{199F6A58-B934-4919-B1FB-B90B15F05F4F}">
  <ds:schemaRefs>
    <ds:schemaRef ds:uri="209241ac-8d1e-43f9-a888-06364ba76cb3"/>
    <ds:schemaRef ds:uri="http://schemas.microsoft.com/office/2006/documentManagement/types"/>
    <ds:schemaRef ds:uri="http://purl.org/dc/terms/"/>
    <ds:schemaRef ds:uri="http://schemas.openxmlformats.org/package/2006/metadata/core-properties"/>
    <ds:schemaRef ds:uri="94afa287-470c-4897-a421-b2a0b76f8350"/>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NCJW 1</lastModifiedBy>
  <revision>13</revision>
  <dcterms:created xsi:type="dcterms:W3CDTF">2019-11-04T20:59:00.0000000Z</dcterms:created>
  <dcterms:modified xsi:type="dcterms:W3CDTF">2022-02-16T16:39:04.7137751Z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0x0101008F4A260A21744C44B49DC62F6ABFB9B7</vt:lpwstr>
  </property>
</Properties>
</file>